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Ollie's Bargain Outlet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7"/>
        <w:gridCol w:w="8178"/>
      </w:tblGrid>
      <w:tr>
        <w:trPr/>
        <w:tc>
          <w:tcPr>
            <w:tcW w:w="2027" w:type="dxa"/>
            <w:tcBorders/>
            <w:vAlign w:val="center"/>
          </w:tcPr>
          <w:p>
            <w:pPr>
              <w:pStyle w:val="TableContents"/>
              <w:bidi w:val="0"/>
              <w:spacing w:before="0" w:after="283"/>
              <w:jc w:val="left"/>
              <w:rPr/>
            </w:pPr>
            <w:r>
              <w:rPr/>
              <w:t>1</w:t>
            </w:r>
          </w:p>
        </w:tc>
        <w:tc>
          <w:tcPr>
            <w:tcW w:w="817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Kayne Anderson Rudnick Investment Management, LLC</w:t>
            </w:r>
          </w:p>
        </w:tc>
      </w:tr>
      <w:tr>
        <w:trPr/>
        <w:tc>
          <w:tcPr>
            <w:tcW w:w="2027" w:type="dxa"/>
            <w:tcBorders/>
            <w:vAlign w:val="center"/>
          </w:tcPr>
          <w:p>
            <w:pPr>
              <w:pStyle w:val="TableContents"/>
              <w:bidi w:val="0"/>
              <w:spacing w:before="0" w:after="283"/>
              <w:jc w:val="left"/>
              <w:rPr/>
            </w:pPr>
            <w:r>
              <w:rPr/>
              <w:t>2</w:t>
            </w:r>
          </w:p>
        </w:tc>
        <w:tc>
          <w:tcPr>
            <w:tcW w:w="817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7" w:type="dxa"/>
            <w:tcBorders/>
            <w:vAlign w:val="center"/>
          </w:tcPr>
          <w:p>
            <w:pPr>
              <w:pStyle w:val="TableContents"/>
              <w:bidi w:val="0"/>
              <w:spacing w:before="0" w:after="283"/>
              <w:jc w:val="left"/>
              <w:rPr/>
            </w:pPr>
            <w:r>
              <w:rPr/>
              <w:t>3</w:t>
            </w:r>
          </w:p>
        </w:tc>
        <w:tc>
          <w:tcPr>
            <w:tcW w:w="8178" w:type="dxa"/>
            <w:tcBorders/>
            <w:vAlign w:val="center"/>
          </w:tcPr>
          <w:p>
            <w:pPr>
              <w:pStyle w:val="TableContents"/>
              <w:bidi w:val="0"/>
              <w:spacing w:before="0" w:after="283"/>
              <w:jc w:val="left"/>
              <w:rPr/>
            </w:pPr>
            <w:r>
              <w:rPr/>
              <w:t>Sec Use Only</w:t>
            </w:r>
          </w:p>
        </w:tc>
      </w:tr>
      <w:tr>
        <w:trPr/>
        <w:tc>
          <w:tcPr>
            <w:tcW w:w="2027" w:type="dxa"/>
            <w:tcBorders/>
            <w:vAlign w:val="center"/>
          </w:tcPr>
          <w:p>
            <w:pPr>
              <w:pStyle w:val="TableContents"/>
              <w:bidi w:val="0"/>
              <w:spacing w:before="0" w:after="283"/>
              <w:jc w:val="left"/>
              <w:rPr/>
            </w:pPr>
            <w:r>
              <w:rPr/>
              <w:t>4</w:t>
            </w:r>
          </w:p>
        </w:tc>
        <w:tc>
          <w:tcPr>
            <w:tcW w:w="817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02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714,611.00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244,188.00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730,631.00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244,188.00</w:t>
                  </w:r>
                </w:p>
              </w:tc>
            </w:tr>
          </w:tbl>
          <w:p>
            <w:pPr>
              <w:pStyle w:val="TableContents"/>
              <w:bidi w:val="0"/>
              <w:spacing w:before="0" w:after="283"/>
              <w:jc w:val="left"/>
              <w:rPr/>
            </w:pPr>
            <w:r>
              <w:rPr/>
            </w:r>
          </w:p>
        </w:tc>
        <w:tc>
          <w:tcPr>
            <w:tcW w:w="8178" w:type="dxa"/>
            <w:tcBorders/>
            <w:vAlign w:val="center"/>
          </w:tcPr>
          <w:p>
            <w:pPr>
              <w:pStyle w:val="TableContents"/>
              <w:bidi w:val="0"/>
              <w:spacing w:before="0" w:after="283"/>
              <w:jc w:val="left"/>
              <w:rPr>
                <w:sz w:val="4"/>
                <w:szCs w:val="4"/>
              </w:rPr>
            </w:pPr>
            <w:r>
              <w:rPr>
                <w:sz w:val="4"/>
                <w:szCs w:val="4"/>
              </w:rPr>
            </w:r>
          </w:p>
        </w:tc>
      </w:tr>
      <w:tr>
        <w:trPr/>
        <w:tc>
          <w:tcPr>
            <w:tcW w:w="2027" w:type="dxa"/>
            <w:tcBorders/>
            <w:vAlign w:val="center"/>
          </w:tcPr>
          <w:p>
            <w:pPr>
              <w:pStyle w:val="TableContents"/>
              <w:bidi w:val="0"/>
              <w:spacing w:before="0" w:after="283"/>
              <w:jc w:val="left"/>
              <w:rPr/>
            </w:pPr>
            <w:r>
              <w:rPr/>
              <w:t>9</w:t>
            </w:r>
          </w:p>
        </w:tc>
        <w:tc>
          <w:tcPr>
            <w:tcW w:w="817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974,819.00</w:t>
            </w:r>
          </w:p>
        </w:tc>
      </w:tr>
      <w:tr>
        <w:trPr/>
        <w:tc>
          <w:tcPr>
            <w:tcW w:w="2027" w:type="dxa"/>
            <w:tcBorders/>
            <w:vAlign w:val="center"/>
          </w:tcPr>
          <w:p>
            <w:pPr>
              <w:pStyle w:val="TableContents"/>
              <w:bidi w:val="0"/>
              <w:spacing w:before="0" w:after="283"/>
              <w:jc w:val="left"/>
              <w:rPr/>
            </w:pPr>
            <w:r>
              <w:rPr/>
              <w:t>10</w:t>
            </w:r>
          </w:p>
        </w:tc>
        <w:tc>
          <w:tcPr>
            <w:tcW w:w="817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7" w:type="dxa"/>
            <w:tcBorders/>
            <w:vAlign w:val="center"/>
          </w:tcPr>
          <w:p>
            <w:pPr>
              <w:pStyle w:val="TableContents"/>
              <w:bidi w:val="0"/>
              <w:spacing w:before="0" w:after="283"/>
              <w:jc w:val="left"/>
              <w:rPr/>
            </w:pPr>
            <w:r>
              <w:rPr/>
              <w:t>11</w:t>
            </w:r>
          </w:p>
        </w:tc>
        <w:tc>
          <w:tcPr>
            <w:tcW w:w="817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1.6 % </w:t>
            </w:r>
          </w:p>
        </w:tc>
      </w:tr>
      <w:tr>
        <w:trPr/>
        <w:tc>
          <w:tcPr>
            <w:tcW w:w="2027" w:type="dxa"/>
            <w:tcBorders/>
            <w:vAlign w:val="center"/>
          </w:tcPr>
          <w:p>
            <w:pPr>
              <w:pStyle w:val="TableContents"/>
              <w:bidi w:val="0"/>
              <w:spacing w:before="0" w:after="283"/>
              <w:jc w:val="left"/>
              <w:rPr/>
            </w:pPr>
            <w:r>
              <w:rPr/>
              <w:t>12</w:t>
            </w:r>
          </w:p>
        </w:tc>
        <w:tc>
          <w:tcPr>
            <w:tcW w:w="817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4"/>
        <w:gridCol w:w="9076"/>
        <w:gridCol w:w="155"/>
      </w:tblGrid>
      <w:tr>
        <w:trPr/>
        <w:tc>
          <w:tcPr>
            <w:tcW w:w="974" w:type="dxa"/>
            <w:tcBorders/>
            <w:vAlign w:val="center"/>
          </w:tcPr>
          <w:p>
            <w:pPr>
              <w:pStyle w:val="TableContents"/>
              <w:bidi w:val="0"/>
              <w:spacing w:before="0" w:after="283"/>
              <w:jc w:val="left"/>
              <w:rPr/>
            </w:pPr>
            <w:r>
              <w:rPr/>
              <w:t>Item 1.</w:t>
            </w:r>
          </w:p>
        </w:tc>
        <w:tc>
          <w:tcPr>
            <w:tcW w:w="907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Name of issuer: </w:t>
            </w:r>
          </w:p>
          <w:p>
            <w:pPr>
              <w:pStyle w:val="TableContents"/>
              <w:bidi w:val="0"/>
              <w:spacing w:before="0" w:after="0"/>
              <w:jc w:val="left"/>
              <w:rPr/>
            </w:pPr>
            <w:r>
              <w:rPr/>
              <w:t>Ollie's Bargain Outlet Holdings Inc</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6295 ALLENTOWN BOULEVARD, SUITE 1, HARRISBURG, PA, 17112</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2.</w:t>
            </w:r>
          </w:p>
        </w:tc>
        <w:tc>
          <w:tcPr>
            <w:tcW w:w="907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Name of person filing: </w:t>
            </w:r>
          </w:p>
          <w:p>
            <w:pPr>
              <w:pStyle w:val="TableContents"/>
              <w:bidi w:val="0"/>
              <w:spacing w:before="0" w:after="0"/>
              <w:jc w:val="left"/>
              <w:rPr/>
            </w:pPr>
            <w:r>
              <w:rPr/>
              <w:t>Kayne Anderson Rudnick Investment Management, LLC</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Kayne Anderson Rudnick Investment Management, LLC - 2000 Avenue of the Stars, Suite 1110, Los Angeles, CA 90067, US</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jc w:val="left"/>
              <w:rPr/>
            </w:pPr>
            <w:r>
              <w:rPr/>
              <w:t xml:space="preserve">Citizenship: </w:t>
            </w:r>
          </w:p>
          <w:p>
            <w:pPr>
              <w:pStyle w:val="TableContents"/>
              <w:bidi w:val="0"/>
              <w:spacing w:before="0" w:after="0"/>
              <w:jc w:val="left"/>
              <w:rPr/>
            </w:pPr>
            <w:r>
              <w:rPr/>
              <w:t>Kayne Anderson Rudnick Investment Management, LLC - CALIFORNIA</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(d)</w:t>
            </w:r>
          </w:p>
        </w:tc>
        <w:tc>
          <w:tcPr>
            <w:tcW w:w="907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(e)</w:t>
            </w:r>
          </w:p>
        </w:tc>
        <w:tc>
          <w:tcPr>
            <w:tcW w:w="907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3.</w:t>
            </w:r>
          </w:p>
        </w:tc>
        <w:tc>
          <w:tcPr>
            <w:tcW w:w="907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(d)</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(e)</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(f)</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(g)</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(h)</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(j)</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(k)</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231" w:type="dxa"/>
            <w:gridSpan w:val="2"/>
            <w:tcBorders/>
            <w:vAlign w:val="center"/>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4.</w:t>
            </w:r>
          </w:p>
        </w:tc>
        <w:tc>
          <w:tcPr>
            <w:tcW w:w="907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974,819</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1.6  %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714,611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244,188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730,631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244,188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5.</w:t>
            </w:r>
          </w:p>
        </w:tc>
        <w:tc>
          <w:tcPr>
            <w:tcW w:w="907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6.</w:t>
            </w:r>
          </w:p>
        </w:tc>
        <w:tc>
          <w:tcPr>
            <w:tcW w:w="907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7.</w:t>
            </w:r>
          </w:p>
        </w:tc>
        <w:tc>
          <w:tcPr>
            <w:tcW w:w="907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8.</w:t>
            </w:r>
          </w:p>
        </w:tc>
        <w:tc>
          <w:tcPr>
            <w:tcW w:w="907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9.</w:t>
            </w:r>
          </w:p>
        </w:tc>
        <w:tc>
          <w:tcPr>
            <w:tcW w:w="907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197"/>
        <w:gridCol w:w="5008"/>
      </w:tblGrid>
      <w:tr>
        <w:trPr/>
        <w:tc>
          <w:tcPr>
            <w:tcW w:w="5197" w:type="dxa"/>
            <w:tcBorders/>
            <w:vAlign w:val="center"/>
          </w:tcPr>
          <w:p>
            <w:pPr>
              <w:pStyle w:val="TableContents"/>
              <w:bidi w:val="0"/>
              <w:spacing w:before="0" w:after="0"/>
              <w:jc w:val="left"/>
              <w:rPr/>
            </w:pPr>
            <w:r>
              <w:rPr/>
              <w:t> </w:t>
            </w:r>
          </w:p>
          <w:tbl>
            <w:tblPr>
              <w:tblW w:w="5626" w:type="dxa"/>
              <w:jc w:val="left"/>
              <w:tblInd w:w="0" w:type="dxa"/>
              <w:tblLayout w:type="fixed"/>
              <w:tblCellMar>
                <w:top w:w="28" w:type="dxa"/>
                <w:left w:w="28" w:type="dxa"/>
                <w:bottom w:w="28" w:type="dxa"/>
                <w:right w:w="28" w:type="dxa"/>
              </w:tblCellMar>
            </w:tblPr>
            <w:tblGrid>
              <w:gridCol w:w="5626"/>
            </w:tblGrid>
            <w:tr>
              <w:trPr/>
              <w:tc>
                <w:tcPr>
                  <w:tcW w:w="5626" w:type="dxa"/>
                  <w:tcBorders/>
                  <w:vAlign w:val="center"/>
                </w:tcPr>
                <w:p>
                  <w:pPr>
                    <w:pStyle w:val="TableContents"/>
                    <w:bidi w:val="0"/>
                    <w:spacing w:before="0" w:after="0"/>
                    <w:jc w:val="left"/>
                    <w:rPr/>
                  </w:pPr>
                  <w:r>
                    <w:rPr/>
                    <w:t>Kayne Anderson Rudnick Investment Management, LLC</w:t>
                  </w:r>
                </w:p>
              </w:tc>
            </w:tr>
          </w:tbl>
          <w:p>
            <w:pPr>
              <w:pStyle w:val="TableContents"/>
              <w:bidi w:val="0"/>
              <w:spacing w:before="0" w:after="283"/>
              <w:jc w:val="left"/>
              <w:rPr/>
            </w:pPr>
            <w:r>
              <w:rPr/>
            </w:r>
          </w:p>
        </w:tc>
        <w:tc>
          <w:tcPr>
            <w:tcW w:w="50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/s/Michael Shoemaker</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758</Words>
  <Characters>3976</Characters>
  <CharactersWithSpaces>4729</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