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7045960" cy="698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985000"/>
                    </a:xfrm>
                    <a:prstGeom prst="rect">
                      <a:avLst/>
                    </a:prstGeom>
                    <a:noFill/>
                  </pic:spPr>
                </pic:pic>
              </a:graphicData>
            </a:graphic>
          </wp:anchor>
        </w:drawing>
      </w:r>
    </w:p>
    <w:p>
      <w:pPr>
        <w:spacing w:after="0" w:line="1242" w:lineRule="exact"/>
        <w:rPr>
          <w:sz w:val="24"/>
          <w:szCs w:val="24"/>
          <w:color w:val="auto"/>
        </w:rPr>
      </w:pPr>
    </w:p>
    <w:p>
      <w:pPr>
        <w:sectPr>
          <w:pgSz w:w="11900" w:h="16877" w:orient="portrait"/>
          <w:cols w:equalWidth="0" w:num="2">
            <w:col w:w="2300" w:space="260"/>
            <w:col w:w="852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Kraus Larry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240"/>
        <w:spacing w:after="0" w:line="282"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BLVD., SUITE 1</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HARRISBURG</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17112</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3"/>
        </w:trPr>
        <w:tc>
          <w:tcPr>
            <w:tcW w:w="3820" w:type="dxa"/>
            <w:vAlign w:val="bottom"/>
            <w:gridSpan w:val="4"/>
          </w:tcPr>
          <w:p>
            <w:pPr>
              <w:ind w:left="60"/>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Ollie's Bargain Outlet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OLLI</w:t>
            </w:r>
          </w:p>
        </w:tc>
        <w:tc>
          <w:tcPr>
            <w:tcW w:w="20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8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208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0" w:type="dxa"/>
            <w:vAlign w:val="bottom"/>
            <w:gridSpan w:val="2"/>
            <w:vMerge w:val="continue"/>
          </w:tcPr>
          <w:p>
            <w:pPr>
              <w:spacing w:after="0"/>
              <w:rPr>
                <w:sz w:val="12"/>
                <w:szCs w:val="12"/>
                <w:color w:val="auto"/>
              </w:rPr>
            </w:pP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ind w:left="600"/>
              <w:spacing w:after="0"/>
              <w:rPr>
                <w:sz w:val="20"/>
                <w:szCs w:val="20"/>
                <w:color w:val="auto"/>
              </w:rPr>
            </w:pPr>
            <w:r>
              <w:rPr>
                <w:rFonts w:ascii="Arial" w:cs="Arial" w:eastAsia="Arial" w:hAnsi="Arial"/>
                <w:sz w:val="13"/>
                <w:szCs w:val="13"/>
                <w:color w:val="auto"/>
              </w:rPr>
              <w:t>below)</w:t>
            </w:r>
          </w:p>
        </w:tc>
        <w:tc>
          <w:tcPr>
            <w:tcW w:w="1220" w:type="dxa"/>
            <w:vAlign w:val="bottom"/>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80" w:type="dxa"/>
            <w:vAlign w:val="bottom"/>
            <w:vMerge w:val="restart"/>
          </w:tcPr>
          <w:p>
            <w:pPr>
              <w:ind w:left="1320"/>
              <w:spacing w:after="0"/>
              <w:rPr>
                <w:sz w:val="20"/>
                <w:szCs w:val="20"/>
                <w:color w:val="auto"/>
              </w:rPr>
            </w:pPr>
            <w:r>
              <w:rPr>
                <w:rFonts w:ascii="Times New Roman" w:cs="Times New Roman" w:eastAsia="Times New Roman" w:hAnsi="Times New Roman"/>
                <w:sz w:val="17"/>
                <w:szCs w:val="17"/>
                <w:color w:val="0000FF"/>
              </w:rPr>
              <w:t>SVP, CIO</w:t>
            </w: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2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04/01/2026</w:t>
            </w:r>
          </w:p>
        </w:tc>
        <w:tc>
          <w:tcPr>
            <w:tcW w:w="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3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77"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04/01/2026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758</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5,585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04/01/2026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335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91.24</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5,250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04/01/2026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491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5,741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04/01/2026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217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91.24</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5,524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758</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5"/>
                <w:szCs w:val="5"/>
                <w:color w:val="auto"/>
              </w:rPr>
            </w:pPr>
          </w:p>
        </w:tc>
        <w:tc>
          <w:tcPr>
            <w:tcW w:w="30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758</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1,515</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491</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5"/>
                <w:szCs w:val="5"/>
                <w:color w:val="auto"/>
              </w:rPr>
            </w:pPr>
          </w:p>
        </w:tc>
        <w:tc>
          <w:tcPr>
            <w:tcW w:w="30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491</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1,473</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2,466</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2,466</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2,466</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5,624</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91.24</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5,624</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04/01/2036</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5,624</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a restricted stock award into common stock ("Common Stock").</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equivalent to the fair market value based on the closing market price as of April 1, 2026.</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RSUs represents a contingent right to receive one share of Common Stock at vesting.</w:t>
      </w:r>
    </w:p>
    <w:p>
      <w:pPr>
        <w:spacing w:after="0" w:line="44" w:lineRule="exact"/>
        <w:rPr>
          <w:rFonts w:ascii="Times New Roman" w:cs="Times New Roman" w:eastAsia="Times New Roman" w:hAnsi="Times New Roman"/>
          <w:sz w:val="13"/>
          <w:szCs w:val="13"/>
          <w:color w:val="008000"/>
        </w:rPr>
      </w:pPr>
    </w:p>
    <w:p>
      <w:pPr>
        <w:ind w:left="40" w:right="50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2024, subject to continued service through each applicable vesting date. The reporting person was granted 3,031 RSUs, of which 758 vested on April 1, 2025; 758 vested on April 1, 2026; 757 vest on April 1, 2027; and 758 vest on April 1, 2028.</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2025, subject to continued service through each applicable vesting date. The reporting person was granted 1,964 RSUs, of which 491 vested on April 1, 2026; 491 vest on April 1, 2027; 491 vest on April 1, 2028; and 491 vest on April 1, 2029.</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and become exercisable in 25% installments on each anniversary date of the grant, April 1, 2026, subject to continued service through each applicable vesting date. The reporting person was granted 2,466 RSUs, of which 616 vest on April 1, 2027; 617 vest on April 1, 2028; 616 vest on April 1, 2029; and 617 vest on April 1, 2030.</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vest and become exercisable in 25% installments on each anniversary date of the grant, April 1, 2026, subject to continued service through each applicable vesting date. The reporting person was</w:t>
      </w:r>
    </w:p>
    <w:p>
      <w:pPr>
        <w:sectPr>
          <w:pgSz w:w="11900" w:h="16877"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granted 5,624 options, of which 1,406 vest on April 1, 2027; 1,406 vest on April 1, 2028; 1,406 vest on April 1, 2029; and 1,406 vest on April 1, 2030.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J. Comitale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-15240</wp:posOffset>
            </wp:positionV>
            <wp:extent cx="724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487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8440" w:space="32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7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3604" TargetMode="External"/><Relationship Id="rId14"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2026-04-03T16:03:35Z</dcterms:created>
  <dcterms:modified xsi:type="dcterms:W3CDTF">2026-04-03T16:03:35Z</dcterms:modified>
</cp:coreProperties>
</file>