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HENDRICKSON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
        <w:spacing w:after="0" w:line="294" w:lineRule="auto"/>
        <w:rPr>
          <w:sz w:val="20"/>
          <w:szCs w:val="20"/>
          <w:color w:val="auto"/>
        </w:rPr>
      </w:pPr>
      <w:r>
        <w:rPr>
          <w:rFonts w:ascii="Times New Roman" w:cs="Times New Roman" w:eastAsia="Times New Roman" w:hAnsi="Times New Roman"/>
          <w:sz w:val="17"/>
          <w:szCs w:val="17"/>
          <w:color w:val="0000FF"/>
        </w:rPr>
        <w:t>C/O OLLIE'S BARGAIN OUTLET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6295 ALLENTOWN BOULEVARD, SUITE 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HARRISBURG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17112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Ollie's Bargain Outlet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0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OLLI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1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1,091</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right"/>
              <w:ind w:right="454"/>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1,091</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right"/>
              <w:ind w:right="314"/>
              <w:spacing w:after="0"/>
              <w:rPr>
                <w:sz w:val="20"/>
                <w:szCs w:val="20"/>
                <w:color w:val="auto"/>
              </w:rPr>
            </w:pPr>
            <w:r>
              <w:rPr>
                <w:rFonts w:ascii="Times New Roman" w:cs="Times New Roman" w:eastAsia="Times New Roman" w:hAnsi="Times New Roman"/>
                <w:sz w:val="17"/>
                <w:szCs w:val="17"/>
                <w:color w:val="0000FF"/>
              </w:rPr>
              <w:t>8,434</w:t>
            </w:r>
          </w:p>
        </w:tc>
        <w:tc>
          <w:tcPr>
            <w:tcW w:w="940" w:type="dxa"/>
            <w:vAlign w:val="bottom"/>
            <w:tcBorders>
              <w:bottom w:val="single" w:sz="8" w:color="2C2C2C"/>
            </w:tcBorders>
          </w:tcPr>
          <w:p>
            <w:pPr>
              <w:ind w:left="380"/>
              <w:spacing w:after="0" w:line="320"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4, 2026, the reporting person transferred 1,091 shares of Issuer's common stock to the Hendrickson Revocable Trust dated October 27, 2017, for no consideration. The reporting person and his spouse are trustees of the trust, and the reporting person and members of his immediate family are the sole beneficiaries of the trust. The reporting person remains the beneficial owner of the securities held by the trust.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Jared Shure as Attorney-In- </w:t>
      </w:r>
      <w:r>
        <w:rPr>
          <w:rFonts w:ascii="Times New Roman" w:cs="Times New Roman" w:eastAsia="Times New Roman" w:hAnsi="Times New Roman"/>
          <w:sz w:val="34"/>
          <w:szCs w:val="34"/>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ind w:left="640"/>
        <w:spacing w:after="0"/>
        <w:rPr>
          <w:sz w:val="20"/>
          <w:szCs w:val="20"/>
          <w:color w:val="auto"/>
        </w:rPr>
      </w:pPr>
      <w:r>
        <w:rPr>
          <w:rFonts w:ascii="Courier New" w:cs="Courier New" w:eastAsia="Courier New" w:hAnsi="Courier New"/>
          <w:sz w:val="17"/>
          <w:szCs w:val="17"/>
          <w:color w:val="auto"/>
        </w:rPr>
        <w:t>EXHIBIT 24</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7" w:lineRule="exact"/>
        <w:rPr>
          <w:sz w:val="20"/>
          <w:szCs w:val="20"/>
          <w:color w:val="auto"/>
        </w:rPr>
      </w:pPr>
    </w:p>
    <w:p>
      <w:pPr>
        <w:ind w:right="1779" w:firstLine="832"/>
        <w:spacing w:after="0" w:line="29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Jared Shure and Kelly Lane Martin, the undersigned's true and lawful attorney-in-fact to:</w:t>
      </w:r>
    </w:p>
    <w:p>
      <w:pPr>
        <w:spacing w:after="0" w:line="67" w:lineRule="exact"/>
        <w:rPr>
          <w:sz w:val="20"/>
          <w:szCs w:val="20"/>
          <w:color w:val="auto"/>
        </w:rPr>
      </w:pPr>
    </w:p>
    <w:p>
      <w:pPr>
        <w:ind w:right="1679" w:firstLine="838"/>
        <w:spacing w:after="0" w:line="280" w:lineRule="auto"/>
        <w:tabs>
          <w:tab w:leader="none" w:pos="12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Director of Ollie's Bargain Outlet Holdings, Inc. (the "Company"), a Form ID, Forms 3, 4 and 5 and any other documents necessary to facilitate the filing of reports in accordance with Section 16(a) of the Securities Exchange Act and the rules thereunder;</w:t>
      </w:r>
    </w:p>
    <w:p>
      <w:pPr>
        <w:spacing w:after="0" w:line="75" w:lineRule="exact"/>
        <w:rPr>
          <w:rFonts w:ascii="Courier New" w:cs="Courier New" w:eastAsia="Courier New" w:hAnsi="Courier New"/>
          <w:sz w:val="17"/>
          <w:szCs w:val="17"/>
          <w:color w:val="auto"/>
        </w:rPr>
      </w:pPr>
    </w:p>
    <w:p>
      <w:pPr>
        <w:ind w:right="1679" w:firstLine="838"/>
        <w:spacing w:after="0" w:line="290" w:lineRule="auto"/>
        <w:tabs>
          <w:tab w:leader="none" w:pos="12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Forms 3, 4 or 5, complete and execute any amendment or amendments thereto, and file such forms with the SEC and any stock exchange or similar authority; and</w:t>
      </w:r>
    </w:p>
    <w:p>
      <w:pPr>
        <w:spacing w:after="0" w:line="68" w:lineRule="exact"/>
        <w:rPr>
          <w:rFonts w:ascii="Courier New" w:cs="Courier New" w:eastAsia="Courier New" w:hAnsi="Courier New"/>
          <w:sz w:val="17"/>
          <w:szCs w:val="17"/>
          <w:color w:val="auto"/>
        </w:rPr>
      </w:pPr>
    </w:p>
    <w:p>
      <w:pPr>
        <w:ind w:right="1679" w:firstLine="838"/>
        <w:spacing w:after="0" w:line="269" w:lineRule="auto"/>
        <w:tabs>
          <w:tab w:leader="none" w:pos="12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 in-fact may approve in such attorney-in-fact's discretion.</w:t>
      </w:r>
    </w:p>
    <w:p>
      <w:pPr>
        <w:spacing w:after="0" w:line="88" w:lineRule="exact"/>
        <w:rPr>
          <w:sz w:val="20"/>
          <w:szCs w:val="20"/>
          <w:color w:val="auto"/>
        </w:rPr>
      </w:pPr>
    </w:p>
    <w:p>
      <w:pPr>
        <w:ind w:right="1779" w:firstLine="832"/>
        <w:spacing w:after="0" w:line="260" w:lineRule="auto"/>
        <w:rPr>
          <w:sz w:val="20"/>
          <w:szCs w:val="20"/>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w:t>
      </w:r>
    </w:p>
    <w:p>
      <w:pPr>
        <w:spacing w:after="0" w:line="95" w:lineRule="exact"/>
        <w:rPr>
          <w:sz w:val="20"/>
          <w:szCs w:val="20"/>
          <w:color w:val="auto"/>
        </w:rPr>
      </w:pPr>
    </w:p>
    <w:p>
      <w:pPr>
        <w:ind w:right="1779" w:firstLine="832"/>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135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June,2026.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Thomas Hendrickson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Hendrickson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38978" TargetMode="External"/><Relationship Id="rId14" Type="http://schemas.openxmlformats.org/officeDocument/2006/relationships/hyperlink" Target="http://www.sec.gov/cgi-bin/browse-edgar?action=getcompany&amp;CIK=00016393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2026-06-08T18:14:57Z</dcterms:created>
  <dcterms:modified xsi:type="dcterms:W3CDTF">2026-06-08T18:14:57Z</dcterms:modified>
</cp:coreProperties>
</file>