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6630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63067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Helm Robert F</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275"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BOULEVARD, SUITE 1</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HARRISBURG</w:t>
        <w:tab/>
        <w:t>PA</w:t>
      </w:r>
      <w:r>
        <w:rPr>
          <w:sz w:val="20"/>
          <w:szCs w:val="20"/>
          <w:color w:val="auto"/>
        </w:rPr>
        <w:tab/>
      </w:r>
      <w:r>
        <w:rPr>
          <w:rFonts w:ascii="Times New Roman" w:cs="Times New Roman" w:eastAsia="Times New Roman" w:hAnsi="Times New Roman"/>
          <w:sz w:val="16"/>
          <w:szCs w:val="16"/>
          <w:color w:val="0000FF"/>
        </w:rPr>
        <w:t>17112</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Ollie's Bargain Outlet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OLLI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0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8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ind w:left="400"/>
              <w:spacing w:after="0" w:line="142" w:lineRule="exact"/>
              <w:rPr>
                <w:sz w:val="20"/>
                <w:szCs w:val="20"/>
                <w:color w:val="auto"/>
              </w:rPr>
            </w:pPr>
            <w:r>
              <w:rPr>
                <w:rFonts w:ascii="Arial" w:cs="Arial" w:eastAsia="Arial" w:hAnsi="Arial"/>
                <w:sz w:val="13"/>
                <w:szCs w:val="13"/>
                <w:color w:val="auto"/>
              </w:rPr>
              <w:t>Director</w:t>
            </w:r>
          </w:p>
        </w:tc>
        <w:tc>
          <w:tcPr>
            <w:tcW w:w="1220" w:type="dxa"/>
            <w:vAlign w:val="bottom"/>
          </w:tcPr>
          <w:p>
            <w:pPr>
              <w:ind w:left="10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vMerge w:val="restart"/>
          </w:tcPr>
          <w:p>
            <w:pPr>
              <w:ind w:left="1120"/>
              <w:spacing w:after="0"/>
              <w:rPr>
                <w:sz w:val="20"/>
                <w:szCs w:val="20"/>
                <w:color w:val="auto"/>
              </w:rPr>
            </w:pPr>
            <w:r>
              <w:rPr>
                <w:rFonts w:ascii="Times New Roman" w:cs="Times New Roman" w:eastAsia="Times New Roman" w:hAnsi="Times New Roman"/>
                <w:sz w:val="17"/>
                <w:szCs w:val="17"/>
                <w:color w:val="0000FF"/>
              </w:rPr>
              <w:t>EVP/CFO</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04/01/2026</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6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5"/>
              </w:rPr>
              <w:t>04/01/2026</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1,263</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5,536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5"/>
              </w:rPr>
              <w:t>04/01/2026</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68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646</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91.24</w:t>
            </w:r>
            <w:r>
              <w:rPr>
                <w:rFonts w:ascii="Times New Roman" w:cs="Times New Roman" w:eastAsia="Times New Roman" w:hAnsi="Times New Roman"/>
                <w:sz w:val="21"/>
                <w:szCs w:val="21"/>
                <w:color w:val="008000"/>
                <w:w w:val="90"/>
                <w:vertAlign w:val="superscript"/>
              </w:rPr>
              <w:t>(4)</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4,890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5"/>
              </w:rPr>
              <w:t>04/01/2026</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1,091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5,981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5"/>
              </w:rPr>
              <w:t>04/01/2026</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68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558</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91.24</w:t>
            </w:r>
            <w:r>
              <w:rPr>
                <w:rFonts w:ascii="Times New Roman" w:cs="Times New Roman" w:eastAsia="Times New Roman" w:hAnsi="Times New Roman"/>
                <w:sz w:val="21"/>
                <w:szCs w:val="21"/>
                <w:color w:val="008000"/>
                <w:w w:val="90"/>
                <w:vertAlign w:val="superscript"/>
              </w:rPr>
              <w:t>(4)</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5,423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center"/>
              <w:ind w:right="24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1,263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04/01/2026</w:t>
            </w: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1,263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2,526</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center"/>
              <w:ind w:right="24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04/01/2026</w:t>
            </w: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1,091</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3,274</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04/01/2026</w:t>
            </w: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vMerge w:val="restart"/>
          </w:tcPr>
          <w:p>
            <w:pPr>
              <w:jc w:val="center"/>
              <w:ind w:right="242"/>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vMerge w:val="restart"/>
          </w:tcPr>
          <w:p>
            <w:pPr>
              <w:jc w:val="right"/>
              <w:ind w:right="82"/>
              <w:spacing w:after="0" w:line="141" w:lineRule="exact"/>
              <w:rPr>
                <w:sz w:val="20"/>
                <w:szCs w:val="20"/>
                <w:color w:val="auto"/>
              </w:rPr>
            </w:pPr>
            <w:r>
              <w:rPr>
                <w:rFonts w:ascii="Times New Roman" w:cs="Times New Roman" w:eastAsia="Times New Roman" w:hAnsi="Times New Roman"/>
                <w:sz w:val="13"/>
                <w:szCs w:val="13"/>
                <w:color w:val="0000FF"/>
              </w:rPr>
              <w:t>5,480</w:t>
            </w: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5,480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12,497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91.24</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04/01/2026</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center"/>
              <w:ind w:right="242"/>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tcPr>
          <w:p>
            <w:pPr>
              <w:jc w:val="right"/>
              <w:ind w:right="42"/>
              <w:spacing w:after="0" w:line="128" w:lineRule="exact"/>
              <w:rPr>
                <w:sz w:val="20"/>
                <w:szCs w:val="20"/>
                <w:color w:val="auto"/>
              </w:rPr>
            </w:pPr>
            <w:r>
              <w:rPr>
                <w:rFonts w:ascii="Times New Roman" w:cs="Times New Roman" w:eastAsia="Times New Roman" w:hAnsi="Times New Roman"/>
                <w:sz w:val="13"/>
                <w:szCs w:val="13"/>
                <w:color w:val="0000FF"/>
              </w:rPr>
              <w:t>12,497</w:t>
            </w:r>
          </w:p>
        </w:tc>
        <w:tc>
          <w:tcPr>
            <w:tcW w:w="4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04/01/2036</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3"/>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28" w:lineRule="exact"/>
              <w:rPr>
                <w:sz w:val="20"/>
                <w:szCs w:val="20"/>
                <w:color w:val="auto"/>
              </w:rPr>
            </w:pPr>
            <w:r>
              <w:rPr>
                <w:rFonts w:ascii="Times New Roman" w:cs="Times New Roman" w:eastAsia="Times New Roman" w:hAnsi="Times New Roman"/>
                <w:sz w:val="13"/>
                <w:szCs w:val="13"/>
                <w:color w:val="0000FF"/>
              </w:rPr>
              <w:t>12,497</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a restricted stock award into common stock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equivalent to the fair market value based on the closing market price as of April 1, 2026.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RSUs represents a contingent right to receive one share of Common Stock at vesting.</w:t>
      </w:r>
    </w:p>
    <w:p>
      <w:pPr>
        <w:spacing w:after="0" w:line="41"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2024, subject to continued service through each applicable vesting date. The reporting person was granted 5,052 RSUs, of which 1,263 vested on April 1, 2025; 1,263 vested on April 1, 2026; 1,263 vest on April 1, 2027; and 1,263 vest on April 1, 2028.</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2025, subject to continued service through each applicable vesting date. The reporting person was granted 4,365 RSUs, of which 1,091 vested on April 1, 2026; 1,092 vest on April 1, 2027; 1,091 vest on April 1, 2028; and 1,091 of the RSUs vest on April 1, 2029.</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2026, subject to continued service through each applicable vesting date. The reporting person was granted 5,480 RSUs, of which 1,370 vest on April 1, 2027; 1,370 vest on April 1, 2028; 1,370 vest on April 1, 2029; and 1,370 vest on April 1, 2030.</w:t>
      </w:r>
    </w:p>
    <w:p>
      <w:pPr>
        <w:spacing w:after="0" w:line="20" w:lineRule="exact"/>
        <w:rPr>
          <w:rFonts w:ascii="Times New Roman" w:cs="Times New Roman" w:eastAsia="Times New Roman" w:hAnsi="Times New Roman"/>
          <w:sz w:val="13"/>
          <w:szCs w:val="13"/>
          <w:color w:val="008000"/>
        </w:rPr>
      </w:pPr>
    </w:p>
    <w:p>
      <w:pPr>
        <w:ind w:left="40" w:right="1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vest and become exercisable in 25% installments on each anniversary date of the grant, April 1, 2026, subject to continued service through each applicable vesting date. The reporting person was granted 12,497 options, of which 3,124 vest on April 1, 2027; 3,125 vest on April 1, 2028; 3,124 vest on April 1, 2029; and 3,124 vest on April 1, 2030.</w:t>
      </w:r>
    </w:p>
    <w:p>
      <w:pPr>
        <w:sectPr>
          <w:pgSz w:w="11900" w:h="16838" w:orient="portrait"/>
          <w:cols w:equalWidth="0" w:num="1">
            <w:col w:w="11080"/>
          </w:cols>
          <w:pgMar w:left="460" w:top="216" w:right="359" w:bottom="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James J. Comitale as</w:t>
            </w:r>
          </w:p>
        </w:tc>
        <w:tc>
          <w:tcPr>
            <w:tcW w:w="6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04/03/2026</w:t>
            </w:r>
          </w:p>
        </w:tc>
      </w:tr>
      <w:tr>
        <w:trPr>
          <w:trHeight w:val="184"/>
        </w:trPr>
        <w:tc>
          <w:tcPr>
            <w:tcW w:w="112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0000FF"/>
                <w:w w:val="95"/>
              </w:rPr>
              <w:t>Attorney-In-Fact</w:t>
            </w:r>
          </w:p>
        </w:tc>
        <w:tc>
          <w:tcPr>
            <w:tcW w:w="10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3812" TargetMode="External"/><Relationship Id="rId14"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2026-04-03T16:03:15Z</dcterms:created>
  <dcterms:modified xsi:type="dcterms:W3CDTF">2026-04-03T16:03:15Z</dcterms:modified>
</cp:coreProperties>
</file>