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Ollie’s Bargain Outlet Holdings, Inc.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6295 Allentown Boulevard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Harrisburg, Pennsylvania 17122</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February 16,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EMAIL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Mara L. Ransom</w:t>
      </w:r>
    </w:p>
    <w:p>
      <w:pPr>
        <w:spacing w:after="0" w:line="234"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Ollie’s Bargain Outlet Holdings, Inc.</w:t>
      </w:r>
    </w:p>
    <w:p>
      <w:pPr>
        <w:spacing w:after="0" w:line="27" w:lineRule="exact"/>
        <w:rPr>
          <w:sz w:val="24"/>
          <w:szCs w:val="24"/>
          <w:color w:val="auto"/>
        </w:rPr>
      </w:pPr>
    </w:p>
    <w:p>
      <w:pPr>
        <w:ind w:left="1480"/>
        <w:spacing w:after="0"/>
        <w:rPr>
          <w:sz w:val="20"/>
          <w:szCs w:val="20"/>
          <w:color w:val="auto"/>
        </w:rPr>
      </w:pPr>
      <w:r>
        <w:rPr>
          <w:rFonts w:ascii="Arial" w:cs="Arial" w:eastAsia="Arial" w:hAnsi="Arial"/>
          <w:sz w:val="18"/>
          <w:szCs w:val="18"/>
          <w:b w:val="1"/>
          <w:bCs w:val="1"/>
          <w:u w:val="single" w:color="auto"/>
          <w:color w:val="auto"/>
        </w:rPr>
        <w:t>Registration Statement on Form S-1 (File No. 333-209420)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913"/>
        <w:spacing w:after="0" w:line="308" w:lineRule="auto"/>
        <w:rPr>
          <w:sz w:val="20"/>
          <w:szCs w:val="20"/>
          <w:color w:val="auto"/>
        </w:rPr>
      </w:pPr>
      <w:r>
        <w:rPr>
          <w:rFonts w:ascii="Arial" w:cs="Arial" w:eastAsia="Arial" w:hAnsi="Arial"/>
          <w:sz w:val="17"/>
          <w:szCs w:val="17"/>
          <w:color w:val="auto"/>
        </w:rPr>
        <w:t>We refer to the registration statement on Form S-1 (File No. 333-209420)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Ollie’s Bargain Outlet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relating to relating to the registration of the Company’s common stock, par value $0.001 per share.</w:t>
      </w:r>
    </w:p>
    <w:p>
      <w:pPr>
        <w:spacing w:after="0" w:line="147" w:lineRule="exact"/>
        <w:rPr>
          <w:sz w:val="24"/>
          <w:szCs w:val="24"/>
          <w:color w:val="auto"/>
        </w:rPr>
      </w:pPr>
    </w:p>
    <w:p>
      <w:pPr>
        <w:ind w:right="180" w:firstLine="913"/>
        <w:spacing w:after="0" w:line="264" w:lineRule="auto"/>
        <w:rPr>
          <w:sz w:val="20"/>
          <w:szCs w:val="20"/>
          <w:color w:val="auto"/>
        </w:rPr>
      </w:pPr>
      <w:r>
        <w:rPr>
          <w:rFonts w:ascii="Arial" w:cs="Arial" w:eastAsia="Arial" w:hAnsi="Arial"/>
          <w:sz w:val="18"/>
          <w:szCs w:val="18"/>
          <w:color w:val="auto"/>
        </w:rPr>
        <w:t>In accordance with Rules 460 and 461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Company hereby respectfully requests that the effectiveness of the Registration Statement be accelerated so that it may become effective at 4:00 P.M. (Eastern time) on Thursday, February 18, 2016, or as soon as practicable thereafter.</w:t>
      </w:r>
    </w:p>
    <w:p>
      <w:pPr>
        <w:spacing w:after="0" w:line="181"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The Company hereby acknowledges the following:</w:t>
      </w:r>
    </w:p>
    <w:p>
      <w:pPr>
        <w:spacing w:after="0" w:line="131" w:lineRule="exact"/>
        <w:rPr>
          <w:sz w:val="24"/>
          <w:szCs w:val="24"/>
          <w:color w:val="auto"/>
        </w:rPr>
      </w:pPr>
    </w:p>
    <w:p>
      <w:pPr>
        <w:ind w:left="1480" w:right="280" w:hanging="446"/>
        <w:spacing w:after="0" w:line="308" w:lineRule="auto"/>
        <w:tabs>
          <w:tab w:leader="none" w:pos="1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should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or the staff, acting pursuant to delegated authority, declare the filing effective, it does not foreclose the Commission from taking any action with respect to the filing;</w:t>
      </w:r>
    </w:p>
    <w:p>
      <w:pPr>
        <w:spacing w:after="0" w:line="51" w:lineRule="exact"/>
        <w:rPr>
          <w:rFonts w:ascii="Arial" w:cs="Arial" w:eastAsia="Arial" w:hAnsi="Arial"/>
          <w:sz w:val="17"/>
          <w:szCs w:val="17"/>
          <w:color w:val="auto"/>
        </w:rPr>
      </w:pPr>
    </w:p>
    <w:p>
      <w:pPr>
        <w:ind w:left="1480" w:right="24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480" w:right="62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0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[SIGNATURE PAGE TO ACCELERATION REQUEST]</w:t>
      </w:r>
    </w:p>
    <w:p>
      <w:pPr>
        <w:sectPr>
          <w:pgSz w:w="11900" w:h="16838" w:orient="portrait"/>
          <w:cols w:equalWidth="0" w:num="1">
            <w:col w:w="11260"/>
          </w:cols>
          <w:pgMar w:left="240" w:top="229" w:right="399" w:bottom="1440" w:gutter="0" w:footer="0" w:header="0"/>
        </w:sectPr>
      </w:pPr>
    </w:p>
    <w:bookmarkStart w:id="1" w:name="page2"/>
    <w:bookmarkEnd w:id="1"/>
    <w:p>
      <w:pPr>
        <w:ind w:right="44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Company hereby confirms that it is aware of its responsibilities under the Securities Act and the Securities Exchange Act of 1934, as amended, as they relate to the proposed public offering of the securities specified in the Registration Statement.</w:t>
      </w:r>
    </w:p>
    <w:p>
      <w:pPr>
        <w:spacing w:after="0" w:line="147"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Please call Alexander D. Lynch at (212) 310-8971 or Faiza Rahman at (212) 310-8235, of Weil, Gotshal &amp; Manges LLP, to confirm the effectiveness of the Registration Statement.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Ollie’s Bargain Outlet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Swygert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Swygert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2019-12-09T02:51:30Z</dcterms:created>
  <dcterms:modified xsi:type="dcterms:W3CDTF">2019-12-09T02:51:30Z</dcterms:modified>
</cp:coreProperties>
</file>