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84.xml.htm"/>
      <w:bookmarkStart w:id="1" w:name="ksmarketforms735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Zender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OLLIE'S BARGAIN OUTLET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6295 ALLENTOWN BOULEVARD,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Ollie's Bargain Outlet Holdings, Inc.</w:t>
              </w:r>
            </w:hyperlink>
            <w:r>
              <w:rPr/>
              <w:t xml:space="preserve"> [ </w:t>
            </w:r>
            <w:r>
              <w:rPr>
                <w:rFonts w:ascii="Times;serif" w:hAnsi="Times;serif"/>
                <w:color w:val="0000FF"/>
                <w:sz w:val="24"/>
                <w:shd w:fill="FFFFFF" w:val="clear"/>
              </w:rPr>
              <w:t>OLLI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71.37</w:t>
            </w:r>
            <w:r>
              <w:rPr>
                <w:rFonts w:ascii="Times;serif" w:hAnsi="Times;serif"/>
                <w:color w:val="008000"/>
                <w:position w:val="7"/>
                <w:sz w:val="16"/>
                <w:sz w:val="20"/>
                <w:shd w:fill="FFFFFF" w:val="clear"/>
              </w:rPr>
              <w:t>(4)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a restricted stock award into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equivalent to the fair market value based on the closing market price as of July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RSUs represents a contingent right to receive one share of Common Stock at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and become exercisable in 25% installments on each anniversary date of the grant, July 29, 2024, subject to continued service through each applicable vesting date. The reporting person was granted 3,032 RSUs, of which 758 vested on July 29, 2025; 758 vested on July 29, 2026; 758 vest on July 29, 2027; and 758 vest on July 29,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Shure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EXHIBIT 24</w:t>
      </w:r>
      <w:r>
        <w:br w:type="page"/>
      </w:r>
    </w:p>
    <w:p>
      <w:pPr>
        <w:pStyle w:val="PreformattedText"/>
        <w:bidi w:val="0"/>
        <w:spacing w:before="0" w:after="0"/>
        <w:jc w:val="left"/>
        <w:rPr/>
      </w:pPr>
      <w:r>
        <w:rPr/>
        <w:t>POWER OF ATTORNEY</w:t>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Jared Shure and Kelly Lane Martin,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capacity as Chris Zender of Ollie's Bargain Outlet Holdings, Inc. (the</w:t>
      </w:r>
    </w:p>
    <w:p>
      <w:pPr>
        <w:pStyle w:val="PreformattedText"/>
        <w:bidi w:val="0"/>
        <w:spacing w:before="0" w:after="0"/>
        <w:jc w:val="left"/>
        <w:rPr/>
      </w:pPr>
      <w:r>
        <w:rPr/>
        <w:t>"Company"), a Form ID, Forms 3, 4 and 5 and any other documents necessary to</w:t>
      </w:r>
    </w:p>
    <w:p>
      <w:pPr>
        <w:pStyle w:val="PreformattedText"/>
        <w:bidi w:val="0"/>
        <w:spacing w:before="0" w:after="0"/>
        <w:jc w:val="left"/>
        <w:rPr/>
      </w:pPr>
      <w:r>
        <w:rPr/>
        <w:t>facilitate the filing of reports in accordance with Section 16(a) of the</w:t>
      </w:r>
    </w:p>
    <w:p>
      <w:pPr>
        <w:pStyle w:val="PreformattedText"/>
        <w:bidi w:val="0"/>
        <w:spacing w:before="0" w:after="0"/>
        <w:jc w:val="left"/>
        <w:rPr/>
      </w:pPr>
      <w:r>
        <w:rPr/>
        <w:t>Securities Exchange Act and the rules thereunder;</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which may be necessary or desirable to complete and execute any such Form ID or</w:t>
      </w:r>
    </w:p>
    <w:p>
      <w:pPr>
        <w:pStyle w:val="PreformattedText"/>
        <w:bidi w:val="0"/>
        <w:spacing w:before="0" w:after="0"/>
        <w:jc w:val="left"/>
        <w:rPr/>
      </w:pPr>
      <w:r>
        <w:rPr/>
        <w:t>Forms 3, 4 or 5, complete and execute any amendment or amendments thereto, and</w:t>
      </w:r>
    </w:p>
    <w:p>
      <w:pPr>
        <w:pStyle w:val="PreformattedText"/>
        <w:bidi w:val="0"/>
        <w:spacing w:before="0" w:after="0"/>
        <w:jc w:val="left"/>
        <w:rPr/>
      </w:pPr>
      <w:r>
        <w:rPr/>
        <w:t>file such forms with the SEC and any stock exchange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in connection with the foregoing which, in the</w:t>
      </w:r>
    </w:p>
    <w:p>
      <w:pPr>
        <w:pStyle w:val="PreformattedText"/>
        <w:bidi w:val="0"/>
        <w:spacing w:before="0" w:after="0"/>
        <w:jc w:val="left"/>
        <w:rPr/>
      </w:pPr>
      <w:r>
        <w:rPr/>
        <w:t>opinion of such attorney-in-fact, may be of benefit to, in the best interest</w:t>
      </w:r>
    </w:p>
    <w:p>
      <w:pPr>
        <w:pStyle w:val="PreformattedText"/>
        <w:bidi w:val="0"/>
        <w:spacing w:before="0" w:after="0"/>
        <w:jc w:val="left"/>
        <w:rPr/>
      </w:pPr>
      <w:r>
        <w:rPr/>
        <w:t>of, or legally required by, the undersigned, it being understood that 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 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attorney-in-fact full power and</w:t>
      </w:r>
    </w:p>
    <w:p>
      <w:pPr>
        <w:pStyle w:val="PreformattedText"/>
        <w:bidi w:val="0"/>
        <w:spacing w:before="0" w:after="0"/>
        <w:jc w:val="left"/>
        <w:rPr/>
      </w:pPr>
      <w:r>
        <w:rPr/>
        <w:t>authority to do and perform any and every act and thing requisite, necessary,</w:t>
      </w:r>
    </w:p>
    <w:p>
      <w:pPr>
        <w:pStyle w:val="PreformattedText"/>
        <w:bidi w:val="0"/>
        <w:spacing w:before="0" w:after="0"/>
        <w:jc w:val="left"/>
        <w:rPr/>
      </w:pPr>
      <w:r>
        <w:rPr/>
        <w:t>or proper to be done in the exercise of any of the rights and powers herein</w:t>
      </w:r>
    </w:p>
    <w:p>
      <w:pPr>
        <w:pStyle w:val="PreformattedText"/>
        <w:bidi w:val="0"/>
        <w:spacing w:before="0" w:after="0"/>
        <w:jc w:val="left"/>
        <w:rPr/>
      </w:pPr>
      <w:r>
        <w:rPr/>
        <w:t>granted, as fully to all intents and purposes as the undersigned might or could</w:t>
      </w:r>
    </w:p>
    <w:p>
      <w:pPr>
        <w:pStyle w:val="PreformattedText"/>
        <w:bidi w:val="0"/>
        <w:spacing w:before="0" w:after="0"/>
        <w:jc w:val="left"/>
        <w:rPr/>
      </w:pPr>
      <w:r>
        <w:rPr/>
        <w:t>do if personally present, with full power of substitution or revocation, hereby</w:t>
      </w:r>
    </w:p>
    <w:p>
      <w:pPr>
        <w:pStyle w:val="PreformattedText"/>
        <w:bidi w:val="0"/>
        <w:spacing w:before="0" w:after="0"/>
        <w:jc w:val="left"/>
        <w:rPr/>
      </w:pPr>
      <w:r>
        <w:rPr/>
        <w:t>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the foregoing attorneys-in-fact, in</w:t>
      </w:r>
    </w:p>
    <w:p>
      <w:pPr>
        <w:pStyle w:val="PreformattedText"/>
        <w:bidi w:val="0"/>
        <w:spacing w:before="0" w:after="0"/>
        <w:jc w:val="left"/>
        <w:rPr/>
      </w:pPr>
      <w:r>
        <w:rPr/>
        <w:t>serving in such capacity at the request of the undersigned, are not assuming,</w:t>
      </w:r>
    </w:p>
    <w:p>
      <w:pPr>
        <w:pStyle w:val="PreformattedText"/>
        <w:bidi w:val="0"/>
        <w:spacing w:before="0" w:after="0"/>
        <w:jc w:val="left"/>
        <w:rPr/>
      </w:pPr>
      <w:r>
        <w:rPr/>
        <w:t>nor is the Company assuming, any of the undersigned's responsibilities to</w:t>
      </w:r>
    </w:p>
    <w:p>
      <w:pPr>
        <w:pStyle w:val="PreformattedText"/>
        <w:bidi w:val="0"/>
        <w:spacing w:before="0" w:after="0"/>
        <w:jc w:val="left"/>
        <w:rPr/>
      </w:pPr>
      <w:r>
        <w:rPr/>
        <w:t>comply with Section 16 of the Securities 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 the</w:t>
      </w:r>
    </w:p>
    <w:p>
      <w:pPr>
        <w:pStyle w:val="PreformattedText"/>
        <w:bidi w:val="0"/>
        <w:spacing w:before="0" w:after="0"/>
        <w:jc w:val="left"/>
        <w:rPr/>
      </w:pPr>
      <w:r>
        <w:rPr/>
        <w:t>undersigned is no longer required to file Forms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 Attorney to be</w:t>
      </w:r>
    </w:p>
    <w:p>
      <w:pPr>
        <w:pStyle w:val="PreformattedText"/>
        <w:bidi w:val="0"/>
        <w:spacing w:before="0" w:after="0"/>
        <w:jc w:val="left"/>
        <w:rPr/>
      </w:pPr>
      <w:r>
        <w:rPr/>
        <w:t>executed as of this 1st day of June,2026.</w:t>
      </w:r>
    </w:p>
    <w:p>
      <w:pPr>
        <w:pStyle w:val="PreformattedText"/>
        <w:bidi w:val="0"/>
        <w:spacing w:before="0" w:after="0"/>
        <w:jc w:val="left"/>
        <w:rPr/>
      </w:pPr>
      <w:r>
        <w:rPr/>
      </w:r>
    </w:p>
    <w:p>
      <w:pPr>
        <w:pStyle w:val="PreformattedText"/>
        <w:bidi w:val="0"/>
        <w:spacing w:before="0" w:after="0"/>
        <w:jc w:val="left"/>
        <w:rPr/>
      </w:pPr>
      <w:r>
        <w:rPr/>
        <w:t>/s/ Chris Zender</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t>Chris Zender</w:t>
      </w:r>
    </w:p>
    <w:p>
      <w:pPr>
        <w:pStyle w:val="PreformattedText"/>
        <w:bidi w:val="0"/>
        <w:spacing w:before="0" w:after="0"/>
        <w:jc w:val="left"/>
        <w:rPr/>
      </w:pPr>
      <w:r>
        <w:rPr/>
        <w:t>Print Name</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6931" TargetMode="External"/><Relationship Id="rId5" Type="http://schemas.openxmlformats.org/officeDocument/2006/relationships/hyperlink" Target="http://www.sec.gov/cgi-bin/browse-edgar?action=getcompany&amp;CIK=00016393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1271</Words>
  <Characters>6639</Characters>
  <CharactersWithSpaces>7838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